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1" w:rsidRPr="00E30CF2" w:rsidRDefault="00320781" w:rsidP="00320781">
      <w:pPr>
        <w:pStyle w:val="BodyText"/>
        <w:rPr>
          <w:b/>
        </w:rPr>
      </w:pPr>
      <w:r w:rsidRPr="00E30CF2">
        <w:rPr>
          <w:b/>
        </w:rPr>
        <w:t>Does Banzai cost anything</w:t>
      </w:r>
    </w:p>
    <w:p w:rsidR="00320781" w:rsidRDefault="00320781" w:rsidP="00320781">
      <w:pPr>
        <w:pStyle w:val="BodyText"/>
        <w:spacing w:before="190" w:line="256" w:lineRule="auto"/>
        <w:ind w:left="100" w:right="150"/>
      </w:pPr>
      <w:r>
        <w:t>Banzai is 100% free for you and for teachers to use in the classroom thanks to the sponsorship of First Citizens’ Federal Credit Union!</w:t>
      </w:r>
    </w:p>
    <w:p w:rsidR="00320781" w:rsidRDefault="00320781" w:rsidP="00320781">
      <w:pPr>
        <w:pStyle w:val="BodyText"/>
        <w:spacing w:before="10"/>
      </w:pPr>
    </w:p>
    <w:p w:rsidR="00320781" w:rsidRPr="00E30CF2" w:rsidRDefault="00320781" w:rsidP="00320781">
      <w:pPr>
        <w:pStyle w:val="BodyText"/>
        <w:rPr>
          <w:b/>
        </w:rPr>
      </w:pPr>
      <w:r w:rsidRPr="00E30CF2">
        <w:rPr>
          <w:b/>
        </w:rPr>
        <w:t>How is Banzai free?</w:t>
      </w:r>
    </w:p>
    <w:p w:rsidR="00320781" w:rsidRDefault="00320781" w:rsidP="00320781">
      <w:pPr>
        <w:pStyle w:val="BodyText"/>
        <w:spacing w:before="189" w:line="259" w:lineRule="auto"/>
        <w:ind w:left="100" w:right="680"/>
      </w:pPr>
      <w:r>
        <w:t>No strings, no catch. First Citizens’ Federal Credit Union cares about teaching young people and adults to be financially responsible; so we partnered with Banzai to offer financial education to our members and to local schools!</w:t>
      </w:r>
    </w:p>
    <w:p w:rsidR="00320781" w:rsidRDefault="00320781" w:rsidP="00320781">
      <w:pPr>
        <w:pStyle w:val="BodyText"/>
        <w:spacing w:before="2"/>
      </w:pPr>
    </w:p>
    <w:p w:rsidR="00320781" w:rsidRPr="00E30CF2" w:rsidRDefault="00320781" w:rsidP="00320781">
      <w:pPr>
        <w:pStyle w:val="BodyText"/>
        <w:rPr>
          <w:b/>
        </w:rPr>
      </w:pPr>
      <w:r w:rsidRPr="00E30CF2">
        <w:rPr>
          <w:b/>
        </w:rPr>
        <w:t>What does Banzai teach?</w:t>
      </w:r>
    </w:p>
    <w:p w:rsidR="00320781" w:rsidRDefault="00320781" w:rsidP="00320781">
      <w:pPr>
        <w:pStyle w:val="BodyText"/>
        <w:spacing w:before="191" w:line="256" w:lineRule="auto"/>
        <w:ind w:left="100" w:right="94"/>
      </w:pPr>
      <w:r>
        <w:t>Banzai emphasizes practical skills over technical know-how. We call it "learning by doing." Banzai teaches healthy spending habits, planning ahead, insurance, and a lot more.</w:t>
      </w:r>
    </w:p>
    <w:p w:rsidR="00320781" w:rsidRDefault="00320781" w:rsidP="00320781">
      <w:pPr>
        <w:pStyle w:val="BodyText"/>
        <w:rPr>
          <w:sz w:val="29"/>
        </w:rPr>
      </w:pPr>
    </w:p>
    <w:p w:rsidR="00320781" w:rsidRPr="00E30CF2" w:rsidRDefault="00320781" w:rsidP="00320781">
      <w:pPr>
        <w:pStyle w:val="BodyText"/>
        <w:rPr>
          <w:b/>
        </w:rPr>
      </w:pPr>
      <w:r w:rsidRPr="00E30CF2">
        <w:rPr>
          <w:b/>
        </w:rPr>
        <w:t>How long does it take to complete Banzai?</w:t>
      </w:r>
    </w:p>
    <w:p w:rsidR="00320781" w:rsidRDefault="00320781" w:rsidP="00320781">
      <w:pPr>
        <w:pStyle w:val="BodyText"/>
        <w:spacing w:before="189" w:line="256" w:lineRule="auto"/>
        <w:ind w:left="100" w:right="329"/>
        <w:jc w:val="both"/>
      </w:pPr>
      <w:r>
        <w:t>Banzai is flexible—it saves your progress, so return to it any time. For the Banzai Teen and Junior products, plan 45 minutes to an hour to complete each course. For Banzai Plus, consider an hour.</w:t>
      </w:r>
    </w:p>
    <w:p w:rsidR="00320781" w:rsidRDefault="00320781" w:rsidP="00320781">
      <w:pPr>
        <w:pStyle w:val="BodyText"/>
        <w:rPr>
          <w:sz w:val="29"/>
        </w:rPr>
      </w:pPr>
    </w:p>
    <w:p w:rsidR="00320781" w:rsidRPr="00E30CF2" w:rsidRDefault="00320781" w:rsidP="00320781">
      <w:pPr>
        <w:pStyle w:val="BodyText"/>
        <w:rPr>
          <w:b/>
        </w:rPr>
      </w:pPr>
      <w:r w:rsidRPr="00E30CF2">
        <w:rPr>
          <w:b/>
        </w:rPr>
        <w:t>What age groups is Banzai appropri</w:t>
      </w:r>
      <w:bookmarkStart w:id="0" w:name="_GoBack"/>
      <w:bookmarkEnd w:id="0"/>
      <w:r w:rsidRPr="00E30CF2">
        <w:rPr>
          <w:b/>
        </w:rPr>
        <w:t>ate for?</w:t>
      </w:r>
    </w:p>
    <w:p w:rsidR="00320781" w:rsidRDefault="00320781" w:rsidP="00320781">
      <w:pPr>
        <w:pStyle w:val="BodyText"/>
        <w:spacing w:before="188" w:line="259" w:lineRule="auto"/>
        <w:ind w:left="100" w:right="158"/>
      </w:pPr>
      <w:r>
        <w:t>In Banzai, there are three courses: one for young children (ages 8 thru 11), a second course designed for teens (ages 13 to 18), and a third for adults (targeting ages 18 and older).</w:t>
      </w:r>
    </w:p>
    <w:p w:rsidR="00010585" w:rsidRDefault="00320781"/>
    <w:sectPr w:rsidR="00010585" w:rsidSect="00320781">
      <w:headerReference w:type="default" r:id="rId4"/>
      <w:pgSz w:w="12240" w:h="15840"/>
      <w:pgMar w:top="14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F2" w:rsidRPr="00E30CF2" w:rsidRDefault="00320781" w:rsidP="00E30CF2">
    <w:pPr>
      <w:pStyle w:val="Heading1"/>
      <w:jc w:val="center"/>
    </w:pPr>
    <w:r w:rsidRPr="00E30CF2">
      <w:t>Banza</w:t>
    </w:r>
    <w:r w:rsidRPr="00E30CF2">
      <w:t>i FAQs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81"/>
    <w:rsid w:val="00320781"/>
    <w:rsid w:val="003D49B0"/>
    <w:rsid w:val="005C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5639-52D9-47F0-BE65-3D59816A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0781"/>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320781"/>
    <w:pPr>
      <w:ind w:left="100"/>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0781"/>
    <w:rPr>
      <w:rFonts w:ascii="Calibri" w:eastAsia="Calibri" w:hAnsi="Calibri" w:cs="Calibri"/>
      <w:b/>
      <w:bCs/>
      <w:i/>
      <w:sz w:val="28"/>
      <w:szCs w:val="28"/>
      <w:lang w:bidi="en-US"/>
    </w:rPr>
  </w:style>
  <w:style w:type="paragraph" w:styleId="BodyText">
    <w:name w:val="Body Text"/>
    <w:basedOn w:val="Normal"/>
    <w:link w:val="BodyTextChar"/>
    <w:uiPriority w:val="1"/>
    <w:qFormat/>
    <w:rsid w:val="00320781"/>
    <w:rPr>
      <w:sz w:val="28"/>
      <w:szCs w:val="28"/>
    </w:rPr>
  </w:style>
  <w:style w:type="character" w:customStyle="1" w:styleId="BodyTextChar">
    <w:name w:val="Body Text Char"/>
    <w:basedOn w:val="DefaultParagraphFont"/>
    <w:link w:val="BodyText"/>
    <w:uiPriority w:val="1"/>
    <w:rsid w:val="00320781"/>
    <w:rPr>
      <w:rFonts w:ascii="Calibri" w:eastAsia="Calibri" w:hAnsi="Calibri" w:cs="Calibri"/>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First Citizens Federal Credit Union</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Banzai FAQ</dc:title>
  <dc:subject/>
  <dc:creator>Taylor Alves</dc:creator>
  <cp:keywords>Banzai FAQ</cp:keywords>
  <dc:description/>
  <cp:lastModifiedBy>Taylor Alves</cp:lastModifiedBy>
  <cp:revision>1</cp:revision>
  <dcterms:created xsi:type="dcterms:W3CDTF">2019-06-14T15:00:00Z</dcterms:created>
  <dcterms:modified xsi:type="dcterms:W3CDTF">2019-06-14T15:01:00Z</dcterms:modified>
</cp:coreProperties>
</file>